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10" w:rsidRDefault="00694E8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別記：　時間外在室様式</w:t>
      </w:r>
    </w:p>
    <w:p w:rsidR="00694E88" w:rsidRDefault="00694E88">
      <w:pPr>
        <w:rPr>
          <w:rFonts w:hint="eastAsia"/>
        </w:rPr>
      </w:pPr>
    </w:p>
    <w:p w:rsidR="00694E88" w:rsidRDefault="00694E88" w:rsidP="00694E8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中央分析センター時間外在室届</w:t>
      </w:r>
    </w:p>
    <w:p w:rsidR="00694E88" w:rsidRDefault="00694E88" w:rsidP="00694E88">
      <w:pPr>
        <w:rPr>
          <w:rFonts w:hint="eastAsia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360"/>
        <w:gridCol w:w="5760"/>
      </w:tblGrid>
      <w:tr w:rsidR="00F375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1" w:rsidRDefault="00F37511" w:rsidP="00F3751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センター責任者　氏名・職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11" w:rsidRDefault="00F37511" w:rsidP="00F37511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F37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vMerge w:val="restart"/>
          </w:tcPr>
          <w:p w:rsidR="00F37511" w:rsidRDefault="00F37511" w:rsidP="00F37511">
            <w:pPr>
              <w:spacing w:line="360" w:lineRule="auto"/>
              <w:rPr>
                <w:szCs w:val="21"/>
              </w:rPr>
            </w:pPr>
          </w:p>
          <w:p w:rsidR="00F37511" w:rsidRDefault="00F37511" w:rsidP="00F37511">
            <w:pPr>
              <w:spacing w:line="360" w:lineRule="auto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利用責任者</w:t>
            </w:r>
          </w:p>
          <w:p w:rsidR="00F37511" w:rsidRDefault="00F37511" w:rsidP="00F37511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60" w:type="dxa"/>
          </w:tcPr>
          <w:p w:rsidR="00F37511" w:rsidRDefault="00F37511" w:rsidP="00F37511">
            <w:pPr>
              <w:spacing w:line="360" w:lineRule="auto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氏名・職</w:t>
            </w:r>
          </w:p>
        </w:tc>
        <w:tc>
          <w:tcPr>
            <w:tcW w:w="6120" w:type="dxa"/>
            <w:gridSpan w:val="2"/>
          </w:tcPr>
          <w:p w:rsidR="00F37511" w:rsidRDefault="00F37511" w:rsidP="00F3751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F37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  <w:vMerge/>
          </w:tcPr>
          <w:p w:rsidR="00F37511" w:rsidRDefault="00F37511" w:rsidP="00F37511"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</w:tcPr>
          <w:p w:rsidR="00F37511" w:rsidRDefault="00F37511" w:rsidP="00F37511">
            <w:pPr>
              <w:spacing w:line="360" w:lineRule="auto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6120" w:type="dxa"/>
            <w:gridSpan w:val="2"/>
          </w:tcPr>
          <w:p w:rsidR="00F37511" w:rsidRDefault="00F37511" w:rsidP="00F3751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電話番号（　　　－　　　　　　　）・内線（　　　　　　）</w:t>
            </w:r>
          </w:p>
        </w:tc>
      </w:tr>
      <w:tr w:rsidR="00F37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0" w:type="dxa"/>
            <w:vMerge/>
          </w:tcPr>
          <w:p w:rsidR="00F37511" w:rsidRDefault="00F37511" w:rsidP="00F37511"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</w:tcPr>
          <w:p w:rsidR="00F37511" w:rsidRDefault="00F37511" w:rsidP="00F37511">
            <w:pPr>
              <w:spacing w:line="360" w:lineRule="auto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6120" w:type="dxa"/>
            <w:gridSpan w:val="2"/>
          </w:tcPr>
          <w:p w:rsidR="00F37511" w:rsidRDefault="00F37511" w:rsidP="00F37511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375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240" w:type="dxa"/>
            <w:gridSpan w:val="3"/>
          </w:tcPr>
          <w:p w:rsidR="00F37511" w:rsidRDefault="00F37511" w:rsidP="00F37511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在室者氏名　　所属・身分　</w:t>
            </w:r>
          </w:p>
          <w:p w:rsidR="00F37511" w:rsidRDefault="00F37511" w:rsidP="00F37511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  <w:p w:rsidR="00F37511" w:rsidRDefault="00F37511" w:rsidP="00F37511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内線（　　　　）　</w:t>
            </w:r>
          </w:p>
        </w:tc>
        <w:tc>
          <w:tcPr>
            <w:tcW w:w="5760" w:type="dxa"/>
          </w:tcPr>
          <w:p w:rsidR="00F37511" w:rsidRDefault="00F37511" w:rsidP="00F37511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　室　年　月　日・時　間</w:t>
            </w:r>
          </w:p>
          <w:p w:rsidR="00F37511" w:rsidRDefault="00F37511" w:rsidP="00F37511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年</w:t>
            </w:r>
          </w:p>
          <w:p w:rsidR="00F37511" w:rsidRDefault="00F37511" w:rsidP="00F37511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　日（　　曜日）　　　　時　　分　　～</w:t>
            </w:r>
          </w:p>
          <w:p w:rsidR="00F37511" w:rsidRPr="00F37511" w:rsidRDefault="00F37511" w:rsidP="00F3751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月　　　日（　　曜日）　　　　時　　分</w:t>
            </w:r>
          </w:p>
        </w:tc>
      </w:tr>
    </w:tbl>
    <w:p w:rsidR="00694E88" w:rsidRDefault="00694E88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440"/>
        <w:gridCol w:w="4320"/>
      </w:tblGrid>
      <w:tr w:rsidR="00B559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</w:tcPr>
          <w:p w:rsidR="00B5595A" w:rsidRDefault="00B5595A" w:rsidP="00B5595A">
            <w:pPr>
              <w:spacing w:line="360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室　名　</w:t>
            </w:r>
          </w:p>
        </w:tc>
        <w:tc>
          <w:tcPr>
            <w:tcW w:w="1980" w:type="dxa"/>
          </w:tcPr>
          <w:p w:rsidR="00B5595A" w:rsidRDefault="00B5595A" w:rsidP="00B5595A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1440" w:type="dxa"/>
          </w:tcPr>
          <w:p w:rsidR="00B5595A" w:rsidRDefault="00B5595A" w:rsidP="00B5595A">
            <w:pPr>
              <w:spacing w:line="360" w:lineRule="auto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装　置　名　</w:t>
            </w:r>
          </w:p>
        </w:tc>
        <w:tc>
          <w:tcPr>
            <w:tcW w:w="4320" w:type="dxa"/>
          </w:tcPr>
          <w:p w:rsidR="00B5595A" w:rsidRDefault="00B5595A" w:rsidP="00B5595A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</w:tbl>
    <w:p w:rsidR="00F37511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B5595A" w:rsidRDefault="00B5595A" w:rsidP="00F37511">
      <w:pPr>
        <w:jc w:val="left"/>
        <w:rPr>
          <w:rFonts w:hint="eastAsia"/>
          <w:szCs w:val="21"/>
        </w:rPr>
      </w:pP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注　意：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１．平日午後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時以降（土、日曜日、祝祭日等の休日は終日）にセンター建物内に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在室する者は、センター責任者及び利用責任者の承認を得た上で、「時間外在室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届」を午後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時（休日の場合は前日の提出期限時刻）までにセンター事務室に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提出すること。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２．事務室備え付けの時間外在室ノートに必要事項を記入し、部屋の鍵を借り受け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ること。鍵は時間外在室終了後、所定の場所に返却すること。</w:t>
      </w:r>
    </w:p>
    <w:p w:rsidR="00B5595A" w:rsidRDefault="00B5595A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３．止むを得ない理由</w:t>
      </w:r>
      <w:r w:rsidR="00331124">
        <w:rPr>
          <w:rFonts w:hint="eastAsia"/>
          <w:szCs w:val="21"/>
        </w:rPr>
        <w:t>のために定刻までに責任者の承認が得られない場合には、承</w:t>
      </w:r>
    </w:p>
    <w:p w:rsidR="00331124" w:rsidRDefault="00331124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認を取り次第できるだけ速やかに警備員に直接提出すること。</w:t>
      </w:r>
    </w:p>
    <w:p w:rsidR="00331124" w:rsidRDefault="00331124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４．時間外在室中は、利用責任者が使用室及び装置の管理の責任を負うこと。</w:t>
      </w:r>
    </w:p>
    <w:p w:rsidR="00331124" w:rsidRDefault="00331124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５．センター責任者が不在の場合には、助教授、講師、助手が代わって時間外在室</w:t>
      </w:r>
    </w:p>
    <w:p w:rsidR="00331124" w:rsidRDefault="00331124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の要否を判断し、承認印を捺印すること。</w:t>
      </w:r>
    </w:p>
    <w:p w:rsidR="00331124" w:rsidRDefault="00331124" w:rsidP="00F37511">
      <w:pPr>
        <w:jc w:val="left"/>
        <w:rPr>
          <w:rFonts w:hint="eastAsia"/>
          <w:szCs w:val="21"/>
        </w:rPr>
      </w:pPr>
    </w:p>
    <w:p w:rsidR="00331124" w:rsidRPr="00331124" w:rsidRDefault="00331124" w:rsidP="00F3751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以上</w:t>
      </w:r>
    </w:p>
    <w:sectPr w:rsidR="00331124" w:rsidRPr="00331124" w:rsidSect="00694E88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01"/>
    <w:rsid w:val="00331124"/>
    <w:rsid w:val="00694E88"/>
    <w:rsid w:val="007A6C10"/>
    <w:rsid w:val="009D4E01"/>
    <w:rsid w:val="00A168E7"/>
    <w:rsid w:val="00B5595A"/>
    <w:rsid w:val="00B95FE3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A9B3E-9BE4-4470-B2FF-3B6C8E1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別記：　時間外在室様式</vt:lpstr>
    </vt:vector>
  </TitlesOfParts>
  <Company>九州大学分析センター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別記：　時間外在室様式</dc:title>
  <dc:subject/>
  <dc:creator>敷田　万理</dc:creator>
  <cp:keywords/>
  <dc:description/>
  <cp:lastModifiedBy>bunseki</cp:lastModifiedBy>
  <cp:revision>2</cp:revision>
  <dcterms:created xsi:type="dcterms:W3CDTF">2016-10-21T06:13:00Z</dcterms:created>
  <dcterms:modified xsi:type="dcterms:W3CDTF">2016-10-21T06:13:00Z</dcterms:modified>
</cp:coreProperties>
</file>